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420170">
      <w:bookmarkStart w:id="0" w:name="_GoBack"/>
      <w:r>
        <w:t xml:space="preserve">A1041 </w:t>
      </w:r>
      <w:r w:rsidR="0064431E">
        <w:t>Mex</w:t>
      </w:r>
      <w:r>
        <w:t>-</w:t>
      </w:r>
      <w:r w:rsidRPr="00FB6B84">
        <w:t>C</w:t>
      </w:r>
      <w:r w:rsidR="0088177F">
        <w:t>o</w:t>
      </w:r>
      <w:r w:rsidRPr="00FB6B84">
        <w:t>lima</w:t>
      </w:r>
      <w:r w:rsidR="0064431E">
        <w:t>-</w:t>
      </w:r>
      <w:r w:rsidRPr="0064431E">
        <w:t xml:space="preserve">Vessel </w:t>
      </w:r>
      <w:r w:rsidR="0064431E" w:rsidRPr="0064431E">
        <w:t>of</w:t>
      </w:r>
      <w:r w:rsidRPr="0064431E">
        <w:t xml:space="preserve"> squatting man</w:t>
      </w:r>
      <w:r w:rsidR="0064431E" w:rsidRPr="0064431E">
        <w:t>-</w:t>
      </w:r>
      <w:r w:rsidR="0064431E">
        <w:t>Terra cotta-</w:t>
      </w:r>
      <w:r w:rsidR="0064431E">
        <w:rPr>
          <w:color w:val="222222"/>
        </w:rPr>
        <w:t>3</w:t>
      </w:r>
      <w:r w:rsidR="0064431E" w:rsidRPr="0064431E">
        <w:rPr>
          <w:color w:val="222222"/>
        </w:rPr>
        <w:t>00 BCE–400 CE</w:t>
      </w:r>
      <w:r w:rsidR="0064431E">
        <w:t xml:space="preserve"> </w:t>
      </w:r>
    </w:p>
    <w:bookmarkEnd w:id="0"/>
    <w:p w:rsidR="009B6C59" w:rsidRDefault="009B6C59">
      <w:pPr>
        <w:rPr>
          <w:noProof/>
        </w:rPr>
      </w:pPr>
      <w:r>
        <w:rPr>
          <w:noProof/>
        </w:rPr>
        <w:drawing>
          <wp:inline distT="0" distB="0" distL="0" distR="0" wp14:anchorId="61DB73D5" wp14:editId="633E05A7">
            <wp:extent cx="3150653" cy="311833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56994" cy="3124615"/>
                    </a:xfrm>
                    <a:prstGeom prst="rect">
                      <a:avLst/>
                    </a:prstGeom>
                  </pic:spPr>
                </pic:pic>
              </a:graphicData>
            </a:graphic>
          </wp:inline>
        </w:drawing>
      </w:r>
      <w:r w:rsidRPr="009B6C59">
        <w:rPr>
          <w:noProof/>
        </w:rPr>
        <w:t xml:space="preserve"> </w:t>
      </w:r>
      <w:r>
        <w:rPr>
          <w:noProof/>
        </w:rPr>
        <w:drawing>
          <wp:inline distT="0" distB="0" distL="0" distR="0" wp14:anchorId="4298D427" wp14:editId="0382BECB">
            <wp:extent cx="3384391" cy="312586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7901" cy="3138339"/>
                    </a:xfrm>
                    <a:prstGeom prst="rect">
                      <a:avLst/>
                    </a:prstGeom>
                  </pic:spPr>
                </pic:pic>
              </a:graphicData>
            </a:graphic>
          </wp:inline>
        </w:drawing>
      </w:r>
    </w:p>
    <w:p w:rsidR="009B6C59" w:rsidRDefault="009B6C59">
      <w:pPr>
        <w:rPr>
          <w:noProof/>
        </w:rPr>
      </w:pPr>
      <w:r>
        <w:rPr>
          <w:noProof/>
        </w:rPr>
        <w:drawing>
          <wp:inline distT="0" distB="0" distL="0" distR="0" wp14:anchorId="35C62ECE" wp14:editId="25044A0A">
            <wp:extent cx="3148358" cy="322998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5709" cy="3247784"/>
                    </a:xfrm>
                    <a:prstGeom prst="rect">
                      <a:avLst/>
                    </a:prstGeom>
                  </pic:spPr>
                </pic:pic>
              </a:graphicData>
            </a:graphic>
          </wp:inline>
        </w:drawing>
      </w:r>
      <w:r w:rsidRPr="009B6C59">
        <w:rPr>
          <w:noProof/>
        </w:rPr>
        <w:t xml:space="preserve"> </w:t>
      </w:r>
      <w:r>
        <w:rPr>
          <w:noProof/>
        </w:rPr>
        <w:drawing>
          <wp:inline distT="0" distB="0" distL="0" distR="0" wp14:anchorId="4105B6A4" wp14:editId="4CEDB3C3">
            <wp:extent cx="3037402" cy="3510730"/>
            <wp:effectExtent l="0" t="7937"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3050438" cy="3525798"/>
                    </a:xfrm>
                    <a:prstGeom prst="rect">
                      <a:avLst/>
                    </a:prstGeom>
                  </pic:spPr>
                </pic:pic>
              </a:graphicData>
            </a:graphic>
          </wp:inline>
        </w:drawing>
      </w:r>
    </w:p>
    <w:p w:rsidR="009B6C59" w:rsidRDefault="009B6C59">
      <w:pPr>
        <w:rPr>
          <w:noProof/>
        </w:rPr>
      </w:pPr>
      <w:r>
        <w:rPr>
          <w:noProof/>
        </w:rPr>
        <w:lastRenderedPageBreak/>
        <w:drawing>
          <wp:inline distT="0" distB="0" distL="0" distR="0" wp14:anchorId="501531B4" wp14:editId="788116D1">
            <wp:extent cx="3185160" cy="3598936"/>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93787" cy="3608683"/>
                    </a:xfrm>
                    <a:prstGeom prst="rect">
                      <a:avLst/>
                    </a:prstGeom>
                  </pic:spPr>
                </pic:pic>
              </a:graphicData>
            </a:graphic>
          </wp:inline>
        </w:drawing>
      </w:r>
    </w:p>
    <w:p w:rsidR="009B6C59" w:rsidRDefault="009B6C59" w:rsidP="00FB6B84">
      <w:r w:rsidRPr="00FB6B84">
        <w:t xml:space="preserve">Figs. 1-5. </w:t>
      </w:r>
      <w:r w:rsidR="00FB6B84" w:rsidRPr="00FB6B84">
        <w:t>C</w:t>
      </w:r>
      <w:r w:rsidR="00FB6B84">
        <w:t>olombia-</w:t>
      </w:r>
      <w:r w:rsidR="00FB6B84" w:rsidRPr="00FB6B84">
        <w:t>C</w:t>
      </w:r>
      <w:r w:rsidR="0088177F">
        <w:t>o</w:t>
      </w:r>
      <w:r w:rsidR="00FB6B84" w:rsidRPr="00FB6B84">
        <w:t>lima</w:t>
      </w:r>
      <w:r w:rsidR="00FB6B84">
        <w:t>-</w:t>
      </w:r>
      <w:r w:rsidR="00FB6B84" w:rsidRPr="00FB6B84">
        <w:t xml:space="preserve">Southern Highlands, ca </w:t>
      </w:r>
      <w:r w:rsidR="00FB6B84">
        <w:rPr>
          <w:rFonts w:ascii="Arial" w:hAnsi="Arial" w:cs="Arial"/>
          <w:color w:val="222222"/>
          <w:sz w:val="21"/>
          <w:szCs w:val="21"/>
        </w:rPr>
        <w:t>200 BCE–400 CE</w:t>
      </w:r>
      <w:r w:rsidR="00FB6B84" w:rsidRPr="00FB6B84">
        <w:t xml:space="preserve"> - Vessel with squatting man. </w:t>
      </w:r>
    </w:p>
    <w:p w:rsidR="00420170" w:rsidRDefault="00420170" w:rsidP="00420170">
      <w:pPr>
        <w:spacing w:after="0"/>
        <w:rPr>
          <w:rStyle w:val="Strong"/>
        </w:rPr>
      </w:pPr>
      <w:r>
        <w:rPr>
          <w:rStyle w:val="Strong"/>
        </w:rPr>
        <w:t>Case no.:</w:t>
      </w:r>
      <w:r w:rsidR="0088177F">
        <w:rPr>
          <w:rStyle w:val="Strong"/>
        </w:rPr>
        <w:t xml:space="preserve"> 9</w:t>
      </w:r>
    </w:p>
    <w:p w:rsidR="00420170" w:rsidRDefault="00420170" w:rsidP="00420170">
      <w:pPr>
        <w:spacing w:after="0"/>
        <w:rPr>
          <w:rStyle w:val="Strong"/>
        </w:rPr>
      </w:pPr>
      <w:r>
        <w:rPr>
          <w:rStyle w:val="Strong"/>
        </w:rPr>
        <w:t>Accession Number: A1041</w:t>
      </w:r>
    </w:p>
    <w:p w:rsidR="00420170" w:rsidRDefault="00420170" w:rsidP="00420170">
      <w:pPr>
        <w:spacing w:after="0"/>
        <w:rPr>
          <w:rStyle w:val="Strong"/>
        </w:rPr>
      </w:pPr>
      <w:r>
        <w:rPr>
          <w:rStyle w:val="Strong"/>
        </w:rPr>
        <w:t xml:space="preserve">Formal Label: </w:t>
      </w:r>
      <w:r w:rsidRPr="00FB6B84">
        <w:t>C</w:t>
      </w:r>
      <w:r>
        <w:t>olombia-</w:t>
      </w:r>
      <w:r w:rsidRPr="00FB6B84">
        <w:t>C</w:t>
      </w:r>
      <w:r w:rsidR="0088177F">
        <w:t>o</w:t>
      </w:r>
      <w:r w:rsidRPr="00FB6B84">
        <w:t>lima</w:t>
      </w:r>
      <w:r>
        <w:t>-</w:t>
      </w:r>
      <w:r w:rsidRPr="00FB6B84">
        <w:t xml:space="preserve">Southern Highlands, ca </w:t>
      </w:r>
      <w:r>
        <w:rPr>
          <w:rFonts w:ascii="Arial" w:hAnsi="Arial" w:cs="Arial"/>
          <w:color w:val="222222"/>
          <w:sz w:val="21"/>
          <w:szCs w:val="21"/>
        </w:rPr>
        <w:t>200 BCE–400 CE</w:t>
      </w:r>
      <w:r w:rsidRPr="00FB6B84">
        <w:t xml:space="preserve"> - Vessel with squatting man</w:t>
      </w:r>
    </w:p>
    <w:p w:rsidR="00420170" w:rsidRDefault="00420170" w:rsidP="00420170">
      <w:pPr>
        <w:spacing w:after="0"/>
        <w:rPr>
          <w:b/>
          <w:bCs/>
        </w:rPr>
      </w:pPr>
      <w:r w:rsidRPr="00ED4BF3">
        <w:rPr>
          <w:b/>
          <w:bCs/>
        </w:rPr>
        <w:t>Display Description:</w:t>
      </w:r>
    </w:p>
    <w:p w:rsidR="0088177F" w:rsidRPr="0064431E" w:rsidRDefault="0064431E" w:rsidP="00420170">
      <w:pPr>
        <w:spacing w:after="0"/>
        <w:rPr>
          <w:b/>
          <w:bCs/>
        </w:rPr>
      </w:pPr>
      <w:r>
        <w:rPr>
          <w:color w:val="222222"/>
          <w:shd w:val="clear" w:color="auto" w:fill="FFFFFF"/>
        </w:rPr>
        <w:tab/>
      </w:r>
      <w:r w:rsidR="0088177F" w:rsidRPr="0064431E">
        <w:rPr>
          <w:color w:val="222222"/>
          <w:shd w:val="clear" w:color="auto" w:fill="FFFFFF"/>
        </w:rPr>
        <w:t>The </w:t>
      </w:r>
      <w:r w:rsidR="0088177F" w:rsidRPr="0064431E">
        <w:rPr>
          <w:b/>
          <w:bCs/>
          <w:color w:val="222222"/>
          <w:shd w:val="clear" w:color="auto" w:fill="FFFFFF"/>
        </w:rPr>
        <w:t>Western Mexico shaft tomb tradition</w:t>
      </w:r>
      <w:r w:rsidR="0088177F" w:rsidRPr="0064431E">
        <w:rPr>
          <w:color w:val="222222"/>
          <w:shd w:val="clear" w:color="auto" w:fill="FFFFFF"/>
        </w:rPr>
        <w:t> or </w:t>
      </w:r>
      <w:r w:rsidR="0088177F" w:rsidRPr="0064431E">
        <w:rPr>
          <w:b/>
          <w:bCs/>
          <w:color w:val="222222"/>
          <w:shd w:val="clear" w:color="auto" w:fill="FFFFFF"/>
        </w:rPr>
        <w:t>shaft tomb culture</w:t>
      </w:r>
      <w:r w:rsidR="0088177F" w:rsidRPr="0064431E">
        <w:rPr>
          <w:color w:val="222222"/>
          <w:shd w:val="clear" w:color="auto" w:fill="FFFFFF"/>
        </w:rPr>
        <w:t> refers to a set of interlocked cultural traits found in the western </w:t>
      </w:r>
      <w:r w:rsidR="0088177F" w:rsidRPr="0064431E">
        <w:rPr>
          <w:shd w:val="clear" w:color="auto" w:fill="FFFFFF"/>
        </w:rPr>
        <w:t>Mexican states</w:t>
      </w:r>
      <w:r w:rsidR="0088177F" w:rsidRPr="0064431E">
        <w:rPr>
          <w:color w:val="222222"/>
          <w:shd w:val="clear" w:color="auto" w:fill="FFFFFF"/>
        </w:rPr>
        <w:t> of </w:t>
      </w:r>
      <w:r w:rsidR="0088177F" w:rsidRPr="0064431E">
        <w:rPr>
          <w:shd w:val="clear" w:color="auto" w:fill="FFFFFF"/>
        </w:rPr>
        <w:t>Jalisco</w:t>
      </w:r>
      <w:r w:rsidR="0088177F" w:rsidRPr="0064431E">
        <w:rPr>
          <w:color w:val="222222"/>
          <w:shd w:val="clear" w:color="auto" w:fill="FFFFFF"/>
        </w:rPr>
        <w:t>, </w:t>
      </w:r>
      <w:r w:rsidR="0088177F" w:rsidRPr="0064431E">
        <w:rPr>
          <w:shd w:val="clear" w:color="auto" w:fill="FFFFFF"/>
        </w:rPr>
        <w:t>Nayarit</w:t>
      </w:r>
      <w:r w:rsidR="0088177F" w:rsidRPr="0064431E">
        <w:rPr>
          <w:color w:val="222222"/>
          <w:shd w:val="clear" w:color="auto" w:fill="FFFFFF"/>
        </w:rPr>
        <w:t>, and, to a lesser extent, </w:t>
      </w:r>
      <w:r w:rsidR="0088177F" w:rsidRPr="0064431E">
        <w:rPr>
          <w:shd w:val="clear" w:color="auto" w:fill="FFFFFF"/>
        </w:rPr>
        <w:t>Colima</w:t>
      </w:r>
      <w:r w:rsidR="0088177F" w:rsidRPr="0064431E">
        <w:rPr>
          <w:color w:val="222222"/>
          <w:shd w:val="clear" w:color="auto" w:fill="FFFFFF"/>
        </w:rPr>
        <w:t> to its south, roughly dating to the period between 300 </w:t>
      </w:r>
      <w:r w:rsidR="0088177F" w:rsidRPr="0064431E">
        <w:rPr>
          <w:shd w:val="clear" w:color="auto" w:fill="FFFFFF"/>
        </w:rPr>
        <w:t>BCE</w:t>
      </w:r>
      <w:r w:rsidR="0088177F" w:rsidRPr="0064431E">
        <w:rPr>
          <w:color w:val="222222"/>
          <w:shd w:val="clear" w:color="auto" w:fill="FFFFFF"/>
        </w:rPr>
        <w:t> and 400 </w:t>
      </w:r>
      <w:r w:rsidR="0088177F" w:rsidRPr="0064431E">
        <w:rPr>
          <w:shd w:val="clear" w:color="auto" w:fill="FFFFFF"/>
        </w:rPr>
        <w:t>CE</w:t>
      </w:r>
      <w:r w:rsidR="0088177F" w:rsidRPr="0064431E">
        <w:rPr>
          <w:color w:val="222222"/>
          <w:shd w:val="clear" w:color="auto" w:fill="FFFFFF"/>
        </w:rPr>
        <w:t>, although there is not wide agreement on this end-date. Nearly all of the artifacts associated with this shaft tomb tradition have been discovered by looters and are without </w:t>
      </w:r>
      <w:r w:rsidR="0088177F" w:rsidRPr="0064431E">
        <w:rPr>
          <w:shd w:val="clear" w:color="auto" w:fill="FFFFFF"/>
        </w:rPr>
        <w:t>provenance</w:t>
      </w:r>
      <w:r w:rsidR="0088177F" w:rsidRPr="0064431E">
        <w:rPr>
          <w:color w:val="222222"/>
          <w:shd w:val="clear" w:color="auto" w:fill="FFFFFF"/>
        </w:rPr>
        <w:t>, making dating problematic</w:t>
      </w:r>
      <w:r>
        <w:rPr>
          <w:color w:val="222222"/>
          <w:shd w:val="clear" w:color="auto" w:fill="FFFFFF"/>
        </w:rPr>
        <w:t>.</w:t>
      </w:r>
      <w:r w:rsidRPr="0064431E">
        <w:rPr>
          <w:color w:val="222222"/>
          <w:shd w:val="clear" w:color="auto" w:fill="FFFFFF"/>
        </w:rPr>
        <w:t xml:space="preserve"> </w:t>
      </w:r>
      <w:r w:rsidR="0088177F" w:rsidRPr="0064431E">
        <w:rPr>
          <w:color w:val="222222"/>
          <w:shd w:val="clear" w:color="auto" w:fill="FFFFFF"/>
        </w:rPr>
        <w:t xml:space="preserve">The first major undisturbed shaft tomb associated with the tradition was not discovered until 1993, at </w:t>
      </w:r>
      <w:proofErr w:type="spellStart"/>
      <w:r w:rsidR="0088177F" w:rsidRPr="0064431E">
        <w:rPr>
          <w:color w:val="222222"/>
          <w:shd w:val="clear" w:color="auto" w:fill="FFFFFF"/>
        </w:rPr>
        <w:t>Huitzilapa</w:t>
      </w:r>
      <w:proofErr w:type="spellEnd"/>
      <w:r w:rsidR="0088177F" w:rsidRPr="0064431E">
        <w:rPr>
          <w:color w:val="222222"/>
          <w:shd w:val="clear" w:color="auto" w:fill="FFFFFF"/>
        </w:rPr>
        <w:t>, Jalisco</w:t>
      </w:r>
    </w:p>
    <w:p w:rsidR="00FB6B84" w:rsidRPr="001D35B2" w:rsidRDefault="0064431E" w:rsidP="001D35B2">
      <w:pPr>
        <w:spacing w:after="0"/>
      </w:pPr>
      <w:r>
        <w:tab/>
        <w:t>The Colima culture </w:t>
      </w:r>
      <w:r w:rsidR="00FB6B84" w:rsidRPr="001D35B2">
        <w:t xml:space="preserve">was the </w:t>
      </w:r>
      <w:r w:rsidR="00420170" w:rsidRPr="001D35B2">
        <w:t xml:space="preserve">successive </w:t>
      </w:r>
      <w:r w:rsidR="00FB6B84" w:rsidRPr="001D35B2">
        <w:t xml:space="preserve">amalgamation of </w:t>
      </w:r>
      <w:proofErr w:type="spellStart"/>
      <w:r w:rsidR="00FB6B84" w:rsidRPr="001D35B2">
        <w:t>Ilama</w:t>
      </w:r>
      <w:proofErr w:type="spellEnd"/>
      <w:r w:rsidR="00FB6B84" w:rsidRPr="001D35B2">
        <w:t xml:space="preserve">, </w:t>
      </w:r>
      <w:proofErr w:type="spellStart"/>
      <w:r w:rsidR="00FB6B84" w:rsidRPr="001D35B2">
        <w:t>Yotoco</w:t>
      </w:r>
      <w:proofErr w:type="spellEnd"/>
      <w:r w:rsidR="00FB6B84" w:rsidRPr="001D35B2">
        <w:t xml:space="preserve">, </w:t>
      </w:r>
      <w:proofErr w:type="spellStart"/>
      <w:r w:rsidR="00FB6B84" w:rsidRPr="001D35B2">
        <w:t>Sonso</w:t>
      </w:r>
      <w:proofErr w:type="spellEnd"/>
      <w:r w:rsidR="00FB6B84" w:rsidRPr="001D35B2">
        <w:t>, and </w:t>
      </w:r>
      <w:proofErr w:type="spellStart"/>
      <w:r w:rsidR="00FB6B84" w:rsidRPr="00E00149">
        <w:t>Malagana</w:t>
      </w:r>
      <w:proofErr w:type="spellEnd"/>
      <w:r w:rsidR="00FB6B84" w:rsidRPr="00E00149">
        <w:t xml:space="preserve"> cultures</w:t>
      </w:r>
      <w:r>
        <w:t xml:space="preserve">. </w:t>
      </w:r>
      <w:r w:rsidR="00FB733D" w:rsidRPr="001D35B2">
        <w:t>This culture produced two distinct styles of funerary masks that applies to this figurine’s facial structure. O</w:t>
      </w:r>
      <w:r w:rsidR="00E00149">
        <w:t>n</w:t>
      </w:r>
      <w:r w:rsidR="00FB733D" w:rsidRPr="001D35B2">
        <w:t>e was with protruding cheeks and hollowed eyes as in this figurine, while the other style emphasized wrinkled skin and was painted reddish brown (Shelton 1996: 209-210).</w:t>
      </w:r>
    </w:p>
    <w:p w:rsidR="00420170" w:rsidRPr="00EB5DE2" w:rsidRDefault="00420170" w:rsidP="00420170">
      <w:pPr>
        <w:spacing w:after="0"/>
        <w:rPr>
          <w:b/>
          <w:bCs/>
        </w:rPr>
      </w:pPr>
      <w:r w:rsidRPr="00EB5DE2">
        <w:rPr>
          <w:b/>
          <w:bCs/>
        </w:rPr>
        <w:t>LC Classification:</w:t>
      </w:r>
      <w:r>
        <w:rPr>
          <w:b/>
          <w:bCs/>
        </w:rPr>
        <w:t xml:space="preserve"> </w:t>
      </w:r>
      <w:r>
        <w:rPr>
          <w:rFonts w:ascii="Helvetica" w:hAnsi="Helvetica"/>
          <w:color w:val="050505"/>
          <w:sz w:val="21"/>
          <w:szCs w:val="21"/>
          <w:shd w:val="clear" w:color="auto" w:fill="FFFFFF"/>
        </w:rPr>
        <w:t>F2270.2.C24</w:t>
      </w:r>
    </w:p>
    <w:p w:rsidR="00420170" w:rsidRDefault="00420170" w:rsidP="00420170">
      <w:pPr>
        <w:spacing w:after="0"/>
      </w:pPr>
      <w:r>
        <w:rPr>
          <w:rStyle w:val="Strong"/>
        </w:rPr>
        <w:t>Date or Time Horizon:</w:t>
      </w:r>
      <w:r>
        <w:t xml:space="preserve"> </w:t>
      </w:r>
      <w:r w:rsidRPr="00FB6B84">
        <w:t xml:space="preserve">ca </w:t>
      </w:r>
      <w:r>
        <w:rPr>
          <w:rFonts w:ascii="Arial" w:hAnsi="Arial" w:cs="Arial"/>
          <w:color w:val="222222"/>
          <w:sz w:val="21"/>
          <w:szCs w:val="21"/>
        </w:rPr>
        <w:t>200 BCE–400 CE</w:t>
      </w:r>
    </w:p>
    <w:p w:rsidR="00420170" w:rsidRDefault="00420170" w:rsidP="00420170">
      <w:pPr>
        <w:spacing w:after="0"/>
      </w:pPr>
      <w:r>
        <w:rPr>
          <w:rStyle w:val="Strong"/>
        </w:rPr>
        <w:t>Geographical Area:</w:t>
      </w:r>
      <w:r w:rsidR="00E00149" w:rsidRPr="00E00149">
        <w:rPr>
          <w:color w:val="000000" w:themeColor="text1"/>
        </w:rPr>
        <w:t xml:space="preserve"> </w:t>
      </w:r>
    </w:p>
    <w:p w:rsidR="0064431E" w:rsidRDefault="0064431E" w:rsidP="00420170">
      <w:pPr>
        <w:spacing w:after="0"/>
        <w:rPr>
          <w:b/>
        </w:rPr>
      </w:pPr>
      <w:r>
        <w:rPr>
          <w:b/>
        </w:rPr>
        <w:t>Map:</w:t>
      </w:r>
    </w:p>
    <w:p w:rsidR="0064431E" w:rsidRPr="0064431E" w:rsidRDefault="0064431E" w:rsidP="0064431E">
      <w:pPr>
        <w:spacing w:after="0" w:line="240" w:lineRule="auto"/>
        <w:rPr>
          <w:rFonts w:eastAsia="Times New Roman"/>
        </w:rPr>
      </w:pPr>
      <w:r w:rsidRPr="0064431E">
        <w:rPr>
          <w:rFonts w:ascii="Arial" w:eastAsia="Times New Roman" w:hAnsi="Arial" w:cs="Arial"/>
          <w:noProof/>
          <w:color w:val="0B0080"/>
          <w:sz w:val="20"/>
          <w:szCs w:val="20"/>
        </w:rPr>
        <w:lastRenderedPageBreak/>
        <w:drawing>
          <wp:inline distT="0" distB="0" distL="0" distR="0">
            <wp:extent cx="3333750" cy="3187700"/>
            <wp:effectExtent l="0" t="0" r="0" b="0"/>
            <wp:docPr id="5" name="Picture 5" descr="https://upload.wikimedia.org/wikipedia/commons/thumb/d/d3/Ancient_Western_Mexico_Archaeological_Sites.svg/350px-Ancient_Western_Mexico_Archaeological_Sites.svg.pn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3/Ancient_Western_Mexico_Archaeological_Sites.svg/350px-Ancient_Western_Mexico_Archaeological_Sites.svg.pn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33750" cy="3187700"/>
                    </a:xfrm>
                    <a:prstGeom prst="rect">
                      <a:avLst/>
                    </a:prstGeom>
                    <a:noFill/>
                    <a:ln>
                      <a:noFill/>
                    </a:ln>
                  </pic:spPr>
                </pic:pic>
              </a:graphicData>
            </a:graphic>
          </wp:inline>
        </w:drawing>
      </w:r>
    </w:p>
    <w:p w:rsidR="0064431E" w:rsidRPr="0064431E" w:rsidRDefault="0064431E" w:rsidP="0064431E">
      <w:pPr>
        <w:spacing w:after="0" w:line="336" w:lineRule="atLeast"/>
        <w:rPr>
          <w:rFonts w:eastAsia="Times New Roman"/>
          <w:color w:val="222222"/>
        </w:rPr>
      </w:pPr>
      <w:r w:rsidRPr="0064431E">
        <w:rPr>
          <w:rFonts w:eastAsia="Times New Roman"/>
          <w:color w:val="222222"/>
        </w:rPr>
        <w:t>Western Mexico archaeological sites. The orange circles show archaeological sites. The larger green circles highlight the most important sites. Note that the sites form what has been called the "shaft tomb arc" which extends from northwest Nayarit through the central Jalisco highlands and down to Colima.</w:t>
      </w:r>
      <w:r>
        <w:rPr>
          <w:rFonts w:eastAsia="Times New Roman"/>
          <w:color w:val="222222"/>
        </w:rPr>
        <w:t xml:space="preserve"> After </w:t>
      </w:r>
      <w:r w:rsidRPr="0064431E">
        <w:rPr>
          <w:rFonts w:eastAsia="Times New Roman"/>
          <w:color w:val="222222"/>
        </w:rPr>
        <w:t>https://upload.wikimedia.org/wikipedia/commons/thumb/d/d3/Ancient_Western_Mexico_Archaeological_Sites.svg/525px-Ancient_Western_Mexico_Archaeological_Sites.svg.png</w:t>
      </w:r>
    </w:p>
    <w:p w:rsidR="0064431E" w:rsidRDefault="0064431E" w:rsidP="00420170">
      <w:pPr>
        <w:spacing w:after="0"/>
        <w:rPr>
          <w:b/>
        </w:rPr>
      </w:pPr>
    </w:p>
    <w:p w:rsidR="00E00149" w:rsidRPr="0064431E" w:rsidRDefault="00420170" w:rsidP="00420170">
      <w:pPr>
        <w:spacing w:after="0"/>
      </w:pPr>
      <w:r w:rsidRPr="0011252F">
        <w:rPr>
          <w:b/>
        </w:rPr>
        <w:t>GPS coordinates:</w:t>
      </w:r>
      <w:r w:rsidR="00E00149">
        <w:rPr>
          <w:b/>
        </w:rPr>
        <w:t xml:space="preserve"> </w:t>
      </w:r>
    </w:p>
    <w:p w:rsidR="00420170" w:rsidRDefault="00420170" w:rsidP="00420170">
      <w:pPr>
        <w:spacing w:after="0"/>
      </w:pPr>
      <w:r>
        <w:rPr>
          <w:rStyle w:val="Strong"/>
        </w:rPr>
        <w:t>Cultural Affiliation:</w:t>
      </w:r>
      <w:r>
        <w:t xml:space="preserve"> </w:t>
      </w:r>
      <w:r w:rsidR="00E00149">
        <w:t>Colima</w:t>
      </w:r>
    </w:p>
    <w:p w:rsidR="00E00149" w:rsidRDefault="00420170" w:rsidP="00420170">
      <w:pPr>
        <w:spacing w:after="0"/>
      </w:pPr>
      <w:r>
        <w:rPr>
          <w:rStyle w:val="Strong"/>
        </w:rPr>
        <w:t>Media:</w:t>
      </w:r>
      <w:r>
        <w:t xml:space="preserve"> </w:t>
      </w:r>
      <w:r w:rsidR="00E00149">
        <w:t>ceramic</w:t>
      </w:r>
    </w:p>
    <w:p w:rsidR="00420170" w:rsidRDefault="00420170" w:rsidP="00420170">
      <w:pPr>
        <w:spacing w:after="0"/>
        <w:rPr>
          <w:b/>
          <w:bCs/>
        </w:rPr>
      </w:pPr>
      <w:r>
        <w:rPr>
          <w:rStyle w:val="Strong"/>
        </w:rPr>
        <w:t>Dimensions:</w:t>
      </w:r>
      <w:r>
        <w:t xml:space="preserve"> </w:t>
      </w:r>
      <w:r w:rsidR="00E00149">
        <w:t>H 97.31 mm; 6.35 in.</w:t>
      </w:r>
    </w:p>
    <w:p w:rsidR="00420170" w:rsidRDefault="00420170" w:rsidP="00420170">
      <w:pPr>
        <w:spacing w:after="0"/>
        <w:rPr>
          <w:rStyle w:val="Strong"/>
        </w:rPr>
      </w:pPr>
      <w:r>
        <w:rPr>
          <w:rStyle w:val="Strong"/>
        </w:rPr>
        <w:t xml:space="preserve">Weight:  </w:t>
      </w:r>
      <w:r w:rsidR="00E00149">
        <w:rPr>
          <w:rStyle w:val="Strong"/>
        </w:rPr>
        <w:t>263 gm; 9 ¼ oz.</w:t>
      </w:r>
    </w:p>
    <w:p w:rsidR="00420170" w:rsidRDefault="00420170" w:rsidP="00420170">
      <w:pPr>
        <w:spacing w:after="0"/>
        <w:rPr>
          <w:rStyle w:val="Strong"/>
        </w:rPr>
      </w:pPr>
      <w:r>
        <w:rPr>
          <w:rStyle w:val="Strong"/>
        </w:rPr>
        <w:t>Condition:</w:t>
      </w:r>
      <w:r w:rsidR="00E00149">
        <w:rPr>
          <w:rStyle w:val="Strong"/>
        </w:rPr>
        <w:t xml:space="preserve"> original</w:t>
      </w:r>
    </w:p>
    <w:p w:rsidR="00420170" w:rsidRDefault="00420170" w:rsidP="00420170">
      <w:pPr>
        <w:spacing w:after="0"/>
        <w:rPr>
          <w:b/>
          <w:bCs/>
        </w:rPr>
      </w:pPr>
      <w:r>
        <w:rPr>
          <w:rStyle w:val="Strong"/>
        </w:rPr>
        <w:t>Provenance:</w:t>
      </w:r>
      <w:r>
        <w:t xml:space="preserve"> </w:t>
      </w:r>
      <w:r w:rsidR="00E00149">
        <w:t>unknown</w:t>
      </w:r>
    </w:p>
    <w:p w:rsidR="00420170" w:rsidRDefault="00420170" w:rsidP="00420170">
      <w:pPr>
        <w:spacing w:after="0"/>
        <w:rPr>
          <w:b/>
          <w:bCs/>
        </w:rPr>
      </w:pPr>
      <w:r>
        <w:rPr>
          <w:b/>
          <w:bCs/>
        </w:rPr>
        <w:t>Discussion:</w:t>
      </w:r>
    </w:p>
    <w:p w:rsidR="00E00149" w:rsidRPr="00E00149" w:rsidRDefault="00E00149" w:rsidP="00420170">
      <w:pPr>
        <w:spacing w:after="0"/>
        <w:rPr>
          <w:bCs/>
        </w:rPr>
      </w:pPr>
      <w:r w:rsidRPr="00E00149">
        <w:rPr>
          <w:bCs/>
        </w:rPr>
        <w:t>The four cultures that make up the Colima are:</w:t>
      </w:r>
    </w:p>
    <w:p w:rsidR="00E00149" w:rsidRPr="001D35B2" w:rsidRDefault="00E00149" w:rsidP="00E00149">
      <w:pPr>
        <w:pStyle w:val="ListParagraph"/>
        <w:numPr>
          <w:ilvl w:val="0"/>
          <w:numId w:val="1"/>
        </w:numPr>
        <w:spacing w:after="0"/>
      </w:pPr>
      <w:proofErr w:type="spellStart"/>
      <w:r w:rsidRPr="001D35B2">
        <w:t>Ilama</w:t>
      </w:r>
      <w:proofErr w:type="spellEnd"/>
      <w:r w:rsidRPr="001D35B2">
        <w:t xml:space="preserve"> culture</w:t>
      </w:r>
    </w:p>
    <w:p w:rsidR="00E00149" w:rsidRPr="001D35B2" w:rsidRDefault="00E00149" w:rsidP="00E00149">
      <w:pPr>
        <w:spacing w:after="0"/>
      </w:pPr>
      <w:r w:rsidRPr="001D35B2">
        <w:t xml:space="preserve">By 1500 BCE the </w:t>
      </w:r>
      <w:proofErr w:type="spellStart"/>
      <w:r w:rsidRPr="001D35B2">
        <w:t>Ilama</w:t>
      </w:r>
      <w:proofErr w:type="spellEnd"/>
      <w:r w:rsidRPr="001D35B2">
        <w:t xml:space="preserve"> culture, the first Agricultural-Pottery society, appeared along the </w:t>
      </w:r>
      <w:proofErr w:type="spellStart"/>
      <w:r w:rsidRPr="00E00149">
        <w:t>Calima</w:t>
      </w:r>
      <w:proofErr w:type="spellEnd"/>
      <w:r w:rsidRPr="00E00149">
        <w:t xml:space="preserve"> River</w:t>
      </w:r>
      <w:r w:rsidRPr="001D35B2">
        <w:t>, near the present day towns of </w:t>
      </w:r>
      <w:proofErr w:type="spellStart"/>
      <w:r w:rsidRPr="00E00149">
        <w:t>Restrepo</w:t>
      </w:r>
      <w:proofErr w:type="spellEnd"/>
      <w:r w:rsidRPr="001D35B2">
        <w:t> and </w:t>
      </w:r>
      <w:r w:rsidRPr="00E00149">
        <w:t>Darien</w:t>
      </w:r>
      <w:r w:rsidRPr="001D35B2">
        <w:t>. Its society had a social structure of </w:t>
      </w:r>
      <w:proofErr w:type="spellStart"/>
      <w:r w:rsidRPr="001D35B2">
        <w:t>Cacicazgos</w:t>
      </w:r>
      <w:proofErr w:type="spellEnd"/>
      <w:r w:rsidRPr="001D35B2">
        <w:t> (chiefdoms) that prevailed until the </w:t>
      </w:r>
      <w:r w:rsidRPr="00E00149">
        <w:t>arrival of the Spaniards</w:t>
      </w:r>
      <w:r w:rsidRPr="001D35B2">
        <w:t xml:space="preserve">. The economy of </w:t>
      </w:r>
      <w:proofErr w:type="spellStart"/>
      <w:r w:rsidRPr="001D35B2">
        <w:t>Ilama</w:t>
      </w:r>
      <w:proofErr w:type="spellEnd"/>
      <w:r w:rsidRPr="001D35B2">
        <w:t xml:space="preserve"> was based on textile weaving, metallurgy, hunting, fishing, and agriculture. </w:t>
      </w:r>
      <w:proofErr w:type="spellStart"/>
      <w:r w:rsidRPr="001D35B2">
        <w:t>Yuca</w:t>
      </w:r>
      <w:proofErr w:type="spellEnd"/>
      <w:r w:rsidRPr="001D35B2">
        <w:t xml:space="preserve"> and beans were primary crops. The Chief or </w:t>
      </w:r>
      <w:r w:rsidRPr="00E00149">
        <w:t>Cacique</w:t>
      </w:r>
      <w:r w:rsidRPr="001D35B2">
        <w:t> was the leader of the settlement. Other occupations were </w:t>
      </w:r>
      <w:proofErr w:type="spellStart"/>
      <w:r w:rsidRPr="001D35B2">
        <w:t>Chamanes</w:t>
      </w:r>
      <w:proofErr w:type="spellEnd"/>
      <w:r w:rsidRPr="001D35B2">
        <w:t> (spiritual leaders), warriors, farmers, hunters, pottery men, and goldsmiths. Their </w:t>
      </w:r>
      <w:r w:rsidRPr="00E00149">
        <w:t>ceramics</w:t>
      </w:r>
      <w:r w:rsidRPr="001D35B2">
        <w:t> were typically red and black, featuring religious imagery</w:t>
      </w:r>
      <w:r>
        <w:t>.</w:t>
      </w:r>
    </w:p>
    <w:p w:rsidR="00E00149" w:rsidRPr="001D35B2" w:rsidRDefault="00E00149" w:rsidP="00E00149">
      <w:pPr>
        <w:pStyle w:val="ListParagraph"/>
        <w:numPr>
          <w:ilvl w:val="0"/>
          <w:numId w:val="1"/>
        </w:numPr>
        <w:spacing w:after="0"/>
      </w:pPr>
      <w:proofErr w:type="spellStart"/>
      <w:r w:rsidRPr="001D35B2">
        <w:t>Yotoco</w:t>
      </w:r>
      <w:proofErr w:type="spellEnd"/>
      <w:r w:rsidRPr="001D35B2">
        <w:t xml:space="preserve"> culture</w:t>
      </w:r>
    </w:p>
    <w:p w:rsidR="00E00149" w:rsidRPr="001D35B2" w:rsidRDefault="00E00149" w:rsidP="00E00149">
      <w:pPr>
        <w:spacing w:after="0"/>
      </w:pPr>
      <w:r w:rsidRPr="001D35B2">
        <w:t xml:space="preserve">By 100 CE the </w:t>
      </w:r>
      <w:proofErr w:type="spellStart"/>
      <w:r w:rsidRPr="001D35B2">
        <w:t>Ilamas</w:t>
      </w:r>
      <w:proofErr w:type="spellEnd"/>
      <w:r w:rsidRPr="001D35B2">
        <w:t xml:space="preserve"> developed into the </w:t>
      </w:r>
      <w:proofErr w:type="spellStart"/>
      <w:r w:rsidRPr="001D35B2">
        <w:t>Yotoco</w:t>
      </w:r>
      <w:proofErr w:type="spellEnd"/>
      <w:r w:rsidRPr="001D35B2">
        <w:t xml:space="preserve"> Culture, which expanded their territory further into the Cauca River and the Pacific Ocean and to the south to the region of what is now the city of </w:t>
      </w:r>
      <w:r w:rsidRPr="00E00149">
        <w:t>Cali</w:t>
      </w:r>
      <w:r w:rsidRPr="001D35B2">
        <w:t>.</w:t>
      </w:r>
    </w:p>
    <w:p w:rsidR="00E00149" w:rsidRPr="001D35B2" w:rsidRDefault="00E00149" w:rsidP="00E00149">
      <w:pPr>
        <w:spacing w:after="0"/>
      </w:pPr>
      <w:r w:rsidRPr="001D35B2">
        <w:t xml:space="preserve">The </w:t>
      </w:r>
      <w:proofErr w:type="spellStart"/>
      <w:r w:rsidRPr="001D35B2">
        <w:t>Yotocos</w:t>
      </w:r>
      <w:proofErr w:type="spellEnd"/>
      <w:r w:rsidRPr="001D35B2">
        <w:t xml:space="preserve"> prevailed in the region until 1200 CE and were a highly stratified society headed by caciques, which managed several settlements. The population had increased, forcing them to develop effective agricultural techniques to feed its population which also improved the techniques on pottery and metal works. They created polychrome ceramics and introduction of hammered </w:t>
      </w:r>
      <w:proofErr w:type="spellStart"/>
      <w:r w:rsidRPr="001D35B2">
        <w:t>goldware</w:t>
      </w:r>
      <w:proofErr w:type="spellEnd"/>
      <w:r w:rsidRPr="001D35B2">
        <w:t xml:space="preserve">. The agriculture of the </w:t>
      </w:r>
      <w:proofErr w:type="spellStart"/>
      <w:r w:rsidRPr="001D35B2">
        <w:t>Yotocos</w:t>
      </w:r>
      <w:proofErr w:type="spellEnd"/>
      <w:r w:rsidRPr="001D35B2">
        <w:t xml:space="preserve"> was </w:t>
      </w:r>
      <w:r w:rsidRPr="001D35B2">
        <w:lastRenderedPageBreak/>
        <w:t xml:space="preserve">more varied than that of the </w:t>
      </w:r>
      <w:proofErr w:type="spellStart"/>
      <w:r w:rsidRPr="001D35B2">
        <w:t>Ilamas</w:t>
      </w:r>
      <w:proofErr w:type="spellEnd"/>
      <w:r w:rsidRPr="001D35B2">
        <w:t xml:space="preserve"> and was based on maize, </w:t>
      </w:r>
      <w:proofErr w:type="spellStart"/>
      <w:r w:rsidRPr="00E00149">
        <w:t>yuca</w:t>
      </w:r>
      <w:proofErr w:type="spellEnd"/>
      <w:r w:rsidRPr="001D35B2">
        <w:t>, </w:t>
      </w:r>
      <w:r w:rsidRPr="00E00149">
        <w:t>beans</w:t>
      </w:r>
      <w:r w:rsidRPr="001D35B2">
        <w:t>, </w:t>
      </w:r>
      <w:proofErr w:type="spellStart"/>
      <w:r w:rsidRPr="00E00149">
        <w:t>arracacha</w:t>
      </w:r>
      <w:proofErr w:type="spellEnd"/>
      <w:r w:rsidRPr="001D35B2">
        <w:t>, </w:t>
      </w:r>
      <w:proofErr w:type="spellStart"/>
      <w:proofErr w:type="gramStart"/>
      <w:r w:rsidRPr="00E00149">
        <w:t>achiote</w:t>
      </w:r>
      <w:proofErr w:type="spellEnd"/>
      <w:proofErr w:type="gramEnd"/>
      <w:r w:rsidRPr="001D35B2">
        <w:t xml:space="preserve"> among others. The </w:t>
      </w:r>
      <w:proofErr w:type="spellStart"/>
      <w:r w:rsidRPr="001D35B2">
        <w:t>Yotoco</w:t>
      </w:r>
      <w:proofErr w:type="spellEnd"/>
      <w:r w:rsidRPr="001D35B2">
        <w:t xml:space="preserve"> started declining in the 6th century CE.</w:t>
      </w:r>
    </w:p>
    <w:p w:rsidR="00E00149" w:rsidRPr="001D35B2" w:rsidRDefault="00E00149" w:rsidP="00E00149">
      <w:pPr>
        <w:pStyle w:val="ListParagraph"/>
        <w:numPr>
          <w:ilvl w:val="0"/>
          <w:numId w:val="1"/>
        </w:numPr>
        <w:spacing w:after="0"/>
      </w:pPr>
      <w:proofErr w:type="spellStart"/>
      <w:r w:rsidRPr="001D35B2">
        <w:t>Sonso</w:t>
      </w:r>
      <w:proofErr w:type="spellEnd"/>
      <w:r w:rsidRPr="001D35B2">
        <w:t xml:space="preserve"> culture</w:t>
      </w:r>
    </w:p>
    <w:p w:rsidR="00E00149" w:rsidRPr="001D35B2" w:rsidRDefault="00E00149" w:rsidP="00E00149">
      <w:pPr>
        <w:spacing w:after="0"/>
      </w:pPr>
      <w:proofErr w:type="spellStart"/>
      <w:r w:rsidRPr="001D35B2">
        <w:t>Sonso</w:t>
      </w:r>
      <w:proofErr w:type="spellEnd"/>
      <w:r w:rsidRPr="001D35B2">
        <w:t xml:space="preserve"> culture (500–1200 CE) flourished during the Late Period I. Population increased, government became more centralized. </w:t>
      </w:r>
      <w:proofErr w:type="spellStart"/>
      <w:r w:rsidRPr="001D35B2">
        <w:t>Sonso</w:t>
      </w:r>
      <w:proofErr w:type="spellEnd"/>
      <w:r w:rsidRPr="001D35B2">
        <w:t xml:space="preserve"> culture was marked by fewer ceramic styles, and their </w:t>
      </w:r>
      <w:proofErr w:type="spellStart"/>
      <w:r w:rsidRPr="001D35B2">
        <w:t>goldware</w:t>
      </w:r>
      <w:proofErr w:type="spellEnd"/>
      <w:r w:rsidRPr="001D35B2">
        <w:t xml:space="preserve"> was </w:t>
      </w:r>
      <w:r w:rsidR="00E4009F">
        <w:t>lost wax cast tumbaga.</w:t>
      </w:r>
    </w:p>
    <w:p w:rsidR="00E00149" w:rsidRPr="001D35B2" w:rsidRDefault="00E00149" w:rsidP="00E00149">
      <w:pPr>
        <w:pStyle w:val="ListParagraph"/>
        <w:numPr>
          <w:ilvl w:val="0"/>
          <w:numId w:val="1"/>
        </w:numPr>
        <w:spacing w:after="0"/>
      </w:pPr>
      <w:proofErr w:type="spellStart"/>
      <w:r w:rsidRPr="001D35B2">
        <w:t>Malagana</w:t>
      </w:r>
      <w:proofErr w:type="spellEnd"/>
      <w:r w:rsidRPr="001D35B2">
        <w:t xml:space="preserve"> culture</w:t>
      </w:r>
    </w:p>
    <w:p w:rsidR="00E00149" w:rsidRPr="001D35B2" w:rsidRDefault="00E00149" w:rsidP="00E00149">
      <w:pPr>
        <w:spacing w:after="0"/>
      </w:pPr>
      <w:r w:rsidRPr="001D35B2">
        <w:t xml:space="preserve">The primary archaeological site for </w:t>
      </w:r>
      <w:proofErr w:type="spellStart"/>
      <w:r w:rsidRPr="001D35B2">
        <w:t>Malagana</w:t>
      </w:r>
      <w:proofErr w:type="spellEnd"/>
      <w:r w:rsidRPr="001D35B2">
        <w:t xml:space="preserve"> culture is </w:t>
      </w:r>
      <w:proofErr w:type="spellStart"/>
      <w:r w:rsidRPr="00E00149">
        <w:t>Malagana</w:t>
      </w:r>
      <w:proofErr w:type="spellEnd"/>
      <w:r w:rsidRPr="001D35B2">
        <w:t>. Dating from 300 BCE to 300 CE, the site was discovered in 1992, and an estimate four tons of artifacts were looted from it in a matter of days.</w:t>
      </w:r>
      <w:hyperlink r:id="rId12" w:anchor="cite_note-2" w:history="1">
        <w:r w:rsidRPr="001D35B2">
          <w:rPr>
            <w:rStyle w:val="Hyperlink"/>
          </w:rPr>
          <w:t>[2]</w:t>
        </w:r>
      </w:hyperlink>
      <w:r w:rsidRPr="001D35B2">
        <w:t> This culture produced fine, burnished ceramics, predominantly white or terra cotta in color. </w:t>
      </w:r>
      <w:r w:rsidRPr="00E00149">
        <w:t>Ocarinas</w:t>
      </w:r>
      <w:r w:rsidRPr="001D35B2">
        <w:t>, large bottles, and </w:t>
      </w:r>
      <w:proofErr w:type="spellStart"/>
      <w:r w:rsidRPr="00E00149">
        <w:t>alcarrazas</w:t>
      </w:r>
      <w:proofErr w:type="spellEnd"/>
      <w:r w:rsidRPr="001D35B2">
        <w:t>, </w:t>
      </w:r>
      <w:r w:rsidRPr="00E00149">
        <w:t>double spout and bridge vessels</w:t>
      </w:r>
      <w:r w:rsidRPr="001D35B2">
        <w:t xml:space="preserve">, become common. </w:t>
      </w:r>
    </w:p>
    <w:p w:rsidR="00E00149" w:rsidRDefault="00E00149" w:rsidP="00420170">
      <w:pPr>
        <w:spacing w:after="0"/>
        <w:rPr>
          <w:b/>
          <w:bCs/>
        </w:rPr>
      </w:pPr>
    </w:p>
    <w:p w:rsidR="00420170" w:rsidRPr="00420170" w:rsidRDefault="00420170" w:rsidP="00E00149">
      <w:pPr>
        <w:spacing w:after="0"/>
      </w:pPr>
      <w:r>
        <w:rPr>
          <w:b/>
          <w:bCs/>
        </w:rPr>
        <w:t>References:</w:t>
      </w:r>
    </w:p>
    <w:p w:rsidR="00420170" w:rsidRDefault="00420170" w:rsidP="001D35B2">
      <w:proofErr w:type="spellStart"/>
      <w:r w:rsidRPr="001D35B2">
        <w:rPr>
          <w:rFonts w:hint="eastAsia"/>
        </w:rPr>
        <w:t>Morand</w:t>
      </w:r>
      <w:proofErr w:type="spellEnd"/>
      <w:r w:rsidR="001D35B2" w:rsidRPr="001D35B2">
        <w:t xml:space="preserve">, </w:t>
      </w:r>
      <w:proofErr w:type="spellStart"/>
      <w:r w:rsidR="001D35B2" w:rsidRPr="001D35B2">
        <w:rPr>
          <w:rFonts w:hint="eastAsia"/>
        </w:rPr>
        <w:t>Calima</w:t>
      </w:r>
      <w:proofErr w:type="spellEnd"/>
      <w:r w:rsidR="001D35B2" w:rsidRPr="001D35B2">
        <w:rPr>
          <w:rFonts w:hint="eastAsia"/>
        </w:rPr>
        <w:t xml:space="preserve">, Marie-Claude Marianne Cardale de </w:t>
      </w:r>
      <w:proofErr w:type="spellStart"/>
      <w:r w:rsidR="001D35B2" w:rsidRPr="001D35B2">
        <w:rPr>
          <w:rFonts w:hint="eastAsia"/>
        </w:rPr>
        <w:t>Schrimpff</w:t>
      </w:r>
      <w:proofErr w:type="spellEnd"/>
      <w:r w:rsidR="001D35B2" w:rsidRPr="001D35B2">
        <w:rPr>
          <w:rFonts w:hint="eastAsia"/>
        </w:rPr>
        <w:t xml:space="preserve">; </w:t>
      </w:r>
      <w:proofErr w:type="spellStart"/>
      <w:r w:rsidR="001D35B2" w:rsidRPr="001D35B2">
        <w:rPr>
          <w:rFonts w:hint="eastAsia"/>
        </w:rPr>
        <w:t>Theres</w:t>
      </w:r>
      <w:proofErr w:type="spellEnd"/>
      <w:r w:rsidR="001D35B2" w:rsidRPr="001D35B2">
        <w:rPr>
          <w:rFonts w:hint="eastAsia"/>
        </w:rPr>
        <w:t xml:space="preserve"> </w:t>
      </w:r>
      <w:proofErr w:type="spellStart"/>
      <w:r w:rsidR="001D35B2" w:rsidRPr="001D35B2">
        <w:rPr>
          <w:rFonts w:hint="eastAsia"/>
        </w:rPr>
        <w:t>Gähwiler-Walder</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r w:rsidR="001D35B2" w:rsidRPr="001D35B2">
        <w:t>. 1991.</w:t>
      </w:r>
      <w:r w:rsidR="001D35B2" w:rsidRPr="001D35B2">
        <w:rPr>
          <w:rFonts w:hint="eastAsia"/>
        </w:rPr>
        <w:t xml:space="preserve"> </w:t>
      </w:r>
      <w:proofErr w:type="spellStart"/>
      <w:r w:rsidR="001D35B2" w:rsidRPr="001D35B2">
        <w:rPr>
          <w:rFonts w:hint="eastAsia"/>
          <w:i/>
        </w:rPr>
        <w:t>Colombie</w:t>
      </w:r>
      <w:proofErr w:type="spellEnd"/>
      <w:r w:rsidR="001D35B2" w:rsidRPr="001D35B2">
        <w:rPr>
          <w:rFonts w:hint="eastAsia"/>
          <w:i/>
        </w:rPr>
        <w:t xml:space="preserve"> </w:t>
      </w:r>
      <w:proofErr w:type="spellStart"/>
      <w:r w:rsidR="001D35B2" w:rsidRPr="001D35B2">
        <w:rPr>
          <w:rFonts w:hint="eastAsia"/>
          <w:i/>
        </w:rPr>
        <w:t>précolombienne</w:t>
      </w:r>
      <w:proofErr w:type="spellEnd"/>
      <w:r w:rsidR="001D35B2" w:rsidRPr="001D35B2">
        <w:t xml:space="preserve">. </w:t>
      </w:r>
      <w:r w:rsidR="001D35B2">
        <w:rPr>
          <w:rFonts w:hint="eastAsia"/>
        </w:rPr>
        <w:t xml:space="preserve">Lausanne: Editions </w:t>
      </w:r>
      <w:proofErr w:type="spellStart"/>
      <w:r w:rsidR="001D35B2">
        <w:rPr>
          <w:rFonts w:hint="eastAsia"/>
        </w:rPr>
        <w:t>Payot</w:t>
      </w:r>
      <w:proofErr w:type="spellEnd"/>
      <w:r w:rsidR="001D35B2">
        <w:rPr>
          <w:rFonts w:hint="eastAsia"/>
        </w:rPr>
        <w:t xml:space="preserve">; </w:t>
      </w:r>
      <w:proofErr w:type="spellStart"/>
      <w:r w:rsidR="001D35B2">
        <w:rPr>
          <w:rFonts w:hint="eastAsia"/>
        </w:rPr>
        <w:t>Martigny</w:t>
      </w:r>
      <w:proofErr w:type="spellEnd"/>
      <w:r w:rsidR="001D35B2" w:rsidRPr="001D35B2">
        <w:rPr>
          <w:rFonts w:hint="eastAsia"/>
        </w:rPr>
        <w:t xml:space="preserve">: </w:t>
      </w:r>
      <w:proofErr w:type="spellStart"/>
      <w:r w:rsidR="001D35B2" w:rsidRPr="001D35B2">
        <w:rPr>
          <w:rFonts w:hint="eastAsia"/>
        </w:rPr>
        <w:t>Fondation</w:t>
      </w:r>
      <w:proofErr w:type="spellEnd"/>
      <w:r w:rsidR="001D35B2" w:rsidRPr="001D35B2">
        <w:rPr>
          <w:rFonts w:hint="eastAsia"/>
        </w:rPr>
        <w:t xml:space="preserve"> Pierre </w:t>
      </w:r>
      <w:proofErr w:type="spellStart"/>
      <w:r w:rsidR="001D35B2" w:rsidRPr="001D35B2">
        <w:rPr>
          <w:rFonts w:hint="eastAsia"/>
        </w:rPr>
        <w:t>Gianadda</w:t>
      </w:r>
      <w:proofErr w:type="spellEnd"/>
    </w:p>
    <w:p w:rsidR="001D35B2" w:rsidRDefault="001D35B2" w:rsidP="001D35B2">
      <w:r>
        <w:t xml:space="preserve">Shelton, Anthony Alan. 1996. “South American, Pre-Columbian sec. VIII, 4 (ii) Masks: Chronological and regional styles.” In </w:t>
      </w:r>
      <w:r w:rsidRPr="001D35B2">
        <w:rPr>
          <w:i/>
        </w:rPr>
        <w:t>The Dictionary of Art</w:t>
      </w:r>
      <w:r>
        <w:t>, ed. Jane Turner. London: MacMillan, v. 29: 209-210.</w:t>
      </w:r>
    </w:p>
    <w:p w:rsidR="001D35B2" w:rsidRPr="001D35B2" w:rsidRDefault="001D35B2" w:rsidP="001D35B2"/>
    <w:p w:rsidR="00FB6B84" w:rsidRPr="001D35B2" w:rsidRDefault="001D35B2" w:rsidP="001D35B2">
      <w:r>
        <w:t>.</w:t>
      </w:r>
    </w:p>
    <w:p w:rsidR="00FB6B84" w:rsidRPr="00FB6B84" w:rsidRDefault="00FB6B84" w:rsidP="00FB6B84"/>
    <w:sectPr w:rsidR="00FB6B84" w:rsidRPr="00FB6B84" w:rsidSect="009B6C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7F40C4"/>
    <w:multiLevelType w:val="hybridMultilevel"/>
    <w:tmpl w:val="256294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C59"/>
    <w:rsid w:val="00151F1C"/>
    <w:rsid w:val="001D35B2"/>
    <w:rsid w:val="00420170"/>
    <w:rsid w:val="00555F7C"/>
    <w:rsid w:val="0064431E"/>
    <w:rsid w:val="0088177F"/>
    <w:rsid w:val="009B6C59"/>
    <w:rsid w:val="00D36834"/>
    <w:rsid w:val="00E00149"/>
    <w:rsid w:val="00E4009F"/>
    <w:rsid w:val="00FB6B84"/>
    <w:rsid w:val="00FB7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F63FE4-A930-46CD-B914-D6E6BFBD4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20170"/>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6B84"/>
    <w:rPr>
      <w:color w:val="0000FF"/>
      <w:u w:val="single"/>
    </w:rPr>
  </w:style>
  <w:style w:type="paragraph" w:styleId="NormalWeb">
    <w:name w:val="Normal (Web)"/>
    <w:basedOn w:val="Normal"/>
    <w:uiPriority w:val="99"/>
    <w:unhideWhenUsed/>
    <w:rsid w:val="00FB6B84"/>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FB6B84"/>
    <w:rPr>
      <w:color w:val="954F72" w:themeColor="followedHyperlink"/>
      <w:u w:val="single"/>
    </w:rPr>
  </w:style>
  <w:style w:type="character" w:customStyle="1" w:styleId="Heading2Char">
    <w:name w:val="Heading 2 Char"/>
    <w:basedOn w:val="DefaultParagraphFont"/>
    <w:link w:val="Heading2"/>
    <w:uiPriority w:val="9"/>
    <w:rsid w:val="00420170"/>
    <w:rPr>
      <w:rFonts w:eastAsia="Times New Roman"/>
      <w:b/>
      <w:bCs/>
      <w:sz w:val="36"/>
      <w:szCs w:val="36"/>
    </w:rPr>
  </w:style>
  <w:style w:type="character" w:customStyle="1" w:styleId="mw-headline">
    <w:name w:val="mw-headline"/>
    <w:basedOn w:val="DefaultParagraphFont"/>
    <w:rsid w:val="00420170"/>
  </w:style>
  <w:style w:type="character" w:customStyle="1" w:styleId="mw-editsection">
    <w:name w:val="mw-editsection"/>
    <w:basedOn w:val="DefaultParagraphFont"/>
    <w:rsid w:val="00420170"/>
  </w:style>
  <w:style w:type="character" w:customStyle="1" w:styleId="mw-editsection-bracket">
    <w:name w:val="mw-editsection-bracket"/>
    <w:basedOn w:val="DefaultParagraphFont"/>
    <w:rsid w:val="00420170"/>
  </w:style>
  <w:style w:type="character" w:styleId="Strong">
    <w:name w:val="Strong"/>
    <w:basedOn w:val="DefaultParagraphFont"/>
    <w:qFormat/>
    <w:rsid w:val="00420170"/>
    <w:rPr>
      <w:b/>
      <w:bCs/>
    </w:rPr>
  </w:style>
  <w:style w:type="character" w:customStyle="1" w:styleId="itemtype">
    <w:name w:val="itemtype"/>
    <w:basedOn w:val="DefaultParagraphFont"/>
    <w:rsid w:val="00420170"/>
  </w:style>
  <w:style w:type="character" w:customStyle="1" w:styleId="itemlanguage">
    <w:name w:val="itemlanguage"/>
    <w:basedOn w:val="DefaultParagraphFont"/>
    <w:rsid w:val="00420170"/>
  </w:style>
  <w:style w:type="character" w:customStyle="1" w:styleId="itempublisher">
    <w:name w:val="itempublisher"/>
    <w:basedOn w:val="DefaultParagraphFont"/>
    <w:rsid w:val="00420170"/>
  </w:style>
  <w:style w:type="paragraph" w:styleId="ListParagraph">
    <w:name w:val="List Paragraph"/>
    <w:basedOn w:val="Normal"/>
    <w:uiPriority w:val="34"/>
    <w:qFormat/>
    <w:rsid w:val="00E00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193493">
      <w:bodyDiv w:val="1"/>
      <w:marLeft w:val="0"/>
      <w:marRight w:val="0"/>
      <w:marTop w:val="0"/>
      <w:marBottom w:val="0"/>
      <w:divBdr>
        <w:top w:val="none" w:sz="0" w:space="0" w:color="auto"/>
        <w:left w:val="none" w:sz="0" w:space="0" w:color="auto"/>
        <w:bottom w:val="none" w:sz="0" w:space="0" w:color="auto"/>
        <w:right w:val="none" w:sz="0" w:space="0" w:color="auto"/>
      </w:divBdr>
    </w:div>
    <w:div w:id="1204248788">
      <w:bodyDiv w:val="1"/>
      <w:marLeft w:val="0"/>
      <w:marRight w:val="0"/>
      <w:marTop w:val="0"/>
      <w:marBottom w:val="0"/>
      <w:divBdr>
        <w:top w:val="none" w:sz="0" w:space="0" w:color="auto"/>
        <w:left w:val="none" w:sz="0" w:space="0" w:color="auto"/>
        <w:bottom w:val="none" w:sz="0" w:space="0" w:color="auto"/>
        <w:right w:val="none" w:sz="0" w:space="0" w:color="auto"/>
      </w:divBdr>
    </w:div>
    <w:div w:id="1446001930">
      <w:bodyDiv w:val="1"/>
      <w:marLeft w:val="0"/>
      <w:marRight w:val="0"/>
      <w:marTop w:val="0"/>
      <w:marBottom w:val="0"/>
      <w:divBdr>
        <w:top w:val="none" w:sz="0" w:space="0" w:color="auto"/>
        <w:left w:val="none" w:sz="0" w:space="0" w:color="auto"/>
        <w:bottom w:val="none" w:sz="0" w:space="0" w:color="auto"/>
        <w:right w:val="none" w:sz="0" w:space="0" w:color="auto"/>
      </w:divBdr>
    </w:div>
    <w:div w:id="1462773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en.wikipedia.org/wiki/Calima_cultur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hyperlink" Target="https://en.wikipedia.org/wiki/File:Ancient_Western_Mexico_Archaeological_Sites.sv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702</Words>
  <Characters>4003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2018-07-12T15:17:00Z</dcterms:created>
  <dcterms:modified xsi:type="dcterms:W3CDTF">2018-07-12T15:17:00Z</dcterms:modified>
</cp:coreProperties>
</file>